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БУ ВО «Дом-интернат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для престарелых и инвалидов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«Пансионат «Ярки»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______________Т.В.Мартьянова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июля</w:t>
      </w:r>
      <w:r>
        <w:rPr>
          <w:rFonts w:cs="Times New Roman" w:ascii="Times New Roman" w:hAnsi="Times New Roman"/>
          <w:sz w:val="28"/>
          <w:szCs w:val="28"/>
        </w:rPr>
        <w:t xml:space="preserve">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Отчет об исполнении плана по противодействию коррупции в Бюджетном учреждении Воронежской области «Дом-интернат для престарелых и инвалидов «Пансионат «Ярки» за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-ое полугодие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826"/>
        <w:gridCol w:w="4928"/>
      </w:tblGrid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 выполнении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должностных лиц,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Приказом директора назначены должностные лица, ответственные за работу по профилактике коррупционных и иных правонарушений в учреждении.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совещания по вопросам антикоррупционной деятельности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период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по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со всеми сотрудниками учреждения проведены профилактические беседы о коррупции.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утверждение плана работы по противодействию коррупции в учреждении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 мероприятий по противодействию коррупции на 2024 год разработан и размещен на официальном сайте Учреждения.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выполнением стандартов и процедур, направленных на обеспечение добросовестной работы всех сотрудников учреждения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осуществляется.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реализации настоящего плана и предоставление в исполнительный орган государственной власти (по подведомственности) отчетов о выполнении плана мероприятий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Приказом директора утверждены должности, которые больше подвержены риску коррупции.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Работники учреждения все ознакомлены под роспись с документами по противодействию коррупции. Неоднократно с работниками проводилась работа по вопросам коррупции.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разъяснительной работы по негативному отношению к дарению подарков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сотрудниками и получателями социальных услуг неоднократно проводилась разъяснительная работа по вопросам коррупции.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за выполнением норм этического кодекса учреждения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сотрудники учреждения ознакомлены с кодексом этики Учреждения под роспись.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Профилактика конфликтов. Беседа психолога, тестирование.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квартал проводится тестирование, профилактика конфликта согласно плана психолога проводится по мере необходимости.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обучающих мероприятиях по вопросам профилактики и противодействиям коррупции лиц,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Оказание сотрудникам учреждения консультативной, информационной и иной помощи по вопросам, связанным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Проводится постоянно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и размещение на официальном сайте учреждения информации о мероприятиях, проводимых в учреждении по предупреждению коррупционных проявлений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Размещение на стенде «Противодействие коррупции» информационные и просветительские материалы по вопросам формирования антикоррупционного поведения сотрудников.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ероприятие, посвященное Международному дню борьбы с коррупцией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запланировано 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декабря 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практике.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Деяния коррупционной направленности не выявлено.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и размещение на информационных стендах для ознакомления сотрудниками и посетителями информации с положением ФЗ от 25.12.2008 г. № 273-ФЗ «О противодействии коррупции»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 подбор материала по вопросам коррупционного поведения сотрудников и граждан и размещен на стенде.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Взаимодействие с правоохранительными органами в целях получения оперативной информации о фактах проявления коррупции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учреждении разработано и утверждено Положение о взаимодействии с правоохранительными органами в сфере противодействия коррупции.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руководителем учреждения сведений о своих доходах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Предоставлены до 30 апреля 2024 г.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контроля за обеспечением правомерного, целевого и эффективного использования бюджетных средств.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осуществляется постоянно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руководителем учреждения сведений о своих дохода, об имуществе и обязательствах имущественного характера своей супруги (супруг) и несовершеннолетних детей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Предоставлено до 30 апреля 2023 года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контроля за обеспечением правомерного, целевого и эффективного использования бюджетных средств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осуществляется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контроля за выполнением контрактов в сфере закупок товаров, работ, услуг для нужд учреждения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усилен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действующего законодательства РФ в сфере противодействия коррупции на предмет его изменения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Ведется контроль за изменениями</w:t>
            </w:r>
          </w:p>
        </w:tc>
      </w:tr>
      <w:tr>
        <w:trPr/>
        <w:tc>
          <w:tcPr>
            <w:tcW w:w="8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 за исполнением порядка предоставления услуг (платных, бесплатных) учреждением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осуществляется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60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50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0148-B412-4522-BA24-1069A117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LibreOffice/6.1.3.2$Linux_X86_64 LibreOffice_project/10$Build-2</Application>
  <Pages>4</Pages>
  <Words>601</Words>
  <Characters>4452</Characters>
  <CharactersWithSpaces>5317</CharactersWithSpaces>
  <Paragraphs>84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2023-07-03T10:58:00Z</dcterms:created>
  <dc:creator>1</dc:creator>
  <dc:description/>
  <dc:language>ru-RU</dc:language>
  <cp:lastModifiedBy/>
  <cp:lastPrinted>2024-10-28T08:53:21Z</cp:lastPrinted>
  <dcterms:modified xsi:type="dcterms:W3CDTF">2024-10-28T08:54:26Z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